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  <w:sz w:val="32"/>
        </w:rPr>
        <w:t>Bisogni Educativi Speciali a scuola: 10 precisazioni necessarie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Gli studenti con disabilità, con disturbi evolutivi (come DSA, ADHD etc.) e con svantaggio socio-economico, linguistico e culturale necessitano di Bisogni Educativi Speciali (BES) a scuola.</w:t>
      </w:r>
    </w:p>
    <w:p w:rsidR="00000000" w:rsidRDefault="00A26713">
      <w:pPr>
        <w:jc w:val="both"/>
        <w:rPr>
          <w:rFonts w:cs="Calibri"/>
        </w:rPr>
      </w:pPr>
      <w:r>
        <w:rPr>
          <w:rFonts w:cs="Calibri"/>
        </w:rPr>
        <w:t>S</w:t>
      </w:r>
      <w:r>
        <w:rPr>
          <w:rFonts w:cs="Calibri"/>
        </w:rPr>
        <w:t xml:space="preserve">u questo tema oggi vi è molta confusione. Una lettura superficiale della normativa rischia di portare a delle affermazioni come </w:t>
      </w:r>
      <w:r>
        <w:rPr>
          <w:rFonts w:cs="Calibri"/>
          <w:i/>
        </w:rPr>
        <w:t>“i BES non esistono”; “Allora sono tutti studenti-BES”</w:t>
      </w:r>
      <w:r>
        <w:rPr>
          <w:rFonts w:cs="Calibri"/>
        </w:rPr>
        <w:t xml:space="preserve"> oppure </w:t>
      </w:r>
      <w:r>
        <w:rPr>
          <w:rFonts w:cs="Calibri"/>
          <w:i/>
        </w:rPr>
        <w:t>“Senza certificazione non posso fare niente”</w:t>
      </w:r>
      <w:r>
        <w:rPr>
          <w:rFonts w:cs="Calibri"/>
        </w:rPr>
        <w:t xml:space="preserve"> e molte altre ancora,</w:t>
      </w:r>
      <w:r>
        <w:rPr>
          <w:rFonts w:cs="Calibri"/>
        </w:rPr>
        <w:t xml:space="preserve"> ma è tutto inesatto. </w:t>
      </w:r>
    </w:p>
    <w:p w:rsidR="00000000" w:rsidRDefault="00A26713">
      <w:pPr>
        <w:spacing w:after="0"/>
        <w:jc w:val="both"/>
        <w:rPr>
          <w:rFonts w:cs="Calibri"/>
          <w:b/>
        </w:rPr>
      </w:pPr>
      <w:r>
        <w:rPr>
          <w:rFonts w:cs="Calibri"/>
        </w:rPr>
        <w:t>Sulla base di questi e di altri punti problematici, ecco 10 delucidazioni necessarie per operare e muoversi, da insegnante, genitore ed operatore, descritte in maniera chiara e con un preciso richiamo ai punti più salienti delle dire</w:t>
      </w:r>
      <w:r>
        <w:rPr>
          <w:rFonts w:cs="Calibri"/>
        </w:rPr>
        <w:t>ttive ministeriali:</w:t>
      </w: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  <w:sz w:val="24"/>
        </w:rPr>
        <w:t>1 - La scuola individua gli studenti con Bisogni Educativi Speciali in tre modi, attraverso: certificazione, diagnosi o da considerazioni didattiche.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i/>
        </w:rPr>
        <w:t>“</w:t>
      </w:r>
      <w:r>
        <w:rPr>
          <w:rFonts w:cs="Calibri"/>
          <w:i/>
        </w:rPr>
        <w:t>Vi sono comprese tre grandi sotto-categorie: quella della disabilità; quella dei di</w:t>
      </w:r>
      <w:r>
        <w:rPr>
          <w:rFonts w:cs="Calibri"/>
          <w:i/>
        </w:rPr>
        <w:t>sturbi evolutivi specifici e quella dello svantaggio socio-economico, linguistico, culturale”</w:t>
      </w:r>
      <w:r>
        <w:rPr>
          <w:rFonts w:cs="Calibri"/>
        </w:rPr>
        <w:t xml:space="preserve"> (punto 1, Dir. M. 27/12/2012)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Possiamo trovarci di fronte a tre diverse situazioni.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a) Alunni con certificazione di disabilità, questa fa riferimento alla leg. 1</w:t>
      </w:r>
      <w:r>
        <w:rPr>
          <w:rFonts w:cs="Calibri"/>
        </w:rPr>
        <w:t>04/92 (art3) ed elaboriamo un PEI.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b) Alunni con diagnosi di disturbi evolutivi: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- Se hanno diagnosi di DSA, facciamo riferimento alla Leg 170/10 e DM 5669 12/7/2012 ed elaboriamo un PDP.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- Se hanno diagnosi di ADHD, Disturbi del Linguaggio, Disturbi della</w:t>
      </w:r>
      <w:r>
        <w:rPr>
          <w:rFonts w:cs="Calibri"/>
        </w:rPr>
        <w:t xml:space="preserve"> coordinazione motoria o non-verbali allora la scuola è in grado di decidere in maniera </w:t>
      </w:r>
      <w:r>
        <w:rPr>
          <w:rFonts w:cs="Calibri"/>
          <w:b/>
        </w:rPr>
        <w:t>autonoma</w:t>
      </w:r>
      <w:r>
        <w:rPr>
          <w:rFonts w:cs="Calibri"/>
        </w:rPr>
        <w:t xml:space="preserve">, “se” utilizzare, o meno, lo strumento del PDP, in caso non lo utilizzi ne scrive le motivazioni, infatti: </w:t>
      </w:r>
      <w:r>
        <w:rPr>
          <w:rFonts w:cs="Calibri"/>
          <w:i/>
        </w:rPr>
        <w:t>“la scuola può intervenire nella personalizzazione i</w:t>
      </w:r>
      <w:r>
        <w:rPr>
          <w:rFonts w:cs="Calibri"/>
          <w:i/>
        </w:rPr>
        <w:t>n tanti modi diversi, informali o strutturati, secondo i bisogni e la convenienza</w:t>
      </w:r>
      <w:r>
        <w:rPr>
          <w:rFonts w:cs="Calibri"/>
        </w:rPr>
        <w:t xml:space="preserve">. (…) </w:t>
      </w:r>
      <w:r>
        <w:rPr>
          <w:rFonts w:cs="Calibri"/>
          <w:i/>
        </w:rPr>
        <w:t>il Consiglio di Classe è autonomo nel decidere se formulare o non formulare un Piano Didattico Personalizzato con eventuali strumenti compensativi e/o misure dispensativ</w:t>
      </w:r>
      <w:r>
        <w:rPr>
          <w:rFonts w:cs="Calibri"/>
          <w:i/>
        </w:rPr>
        <w:t>e, avendo cura di verbalizzare le motivazioni della decisione</w:t>
      </w:r>
      <w:r>
        <w:rPr>
          <w:rFonts w:cs="Calibri"/>
        </w:rPr>
        <w:t>” (Piano Didattico Personalizzato, pag. 2 Nota Ministeriale MIUR del 22/11/2013, n°2363)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c) Alunni con svantaggio socioeconomico, linguistico e culturale: “</w:t>
      </w:r>
      <w:r>
        <w:rPr>
          <w:rFonts w:cs="Calibri"/>
          <w:i/>
        </w:rPr>
        <w:t xml:space="preserve">Tali tipologie di BES dovranno essere </w:t>
      </w:r>
      <w:r>
        <w:rPr>
          <w:rFonts w:cs="Calibri"/>
          <w:i/>
        </w:rPr>
        <w:t>individuate sulla base di elementi oggettivi (come ad es. una segnalazione degli operatori dei servizi sociali), ovvero di ben fondate considerazioni psicopedagogiche e didattiche</w:t>
      </w:r>
      <w:r>
        <w:rPr>
          <w:rFonts w:cs="Calibri"/>
        </w:rPr>
        <w:t>”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(Area dello svantaggio socioeconomico, linguistico e culturale, CM MIUR n° </w:t>
      </w:r>
      <w:r>
        <w:rPr>
          <w:rFonts w:cs="Calibri"/>
        </w:rPr>
        <w:t>8-561 del 6/3/2013).</w:t>
      </w:r>
    </w:p>
    <w:p w:rsidR="00000000" w:rsidRDefault="00A26713">
      <w:pPr>
        <w:spacing w:after="0"/>
        <w:jc w:val="both"/>
        <w:rPr>
          <w:rFonts w:cs="Calibri"/>
          <w:b/>
        </w:rPr>
      </w:pPr>
      <w:r>
        <w:rPr>
          <w:rFonts w:cs="Calibri"/>
        </w:rPr>
        <w:t>Il temine “ben fondate considerazioni psicopedagogiche e didattiche” presuppone che un alunno (in assenza di diagnosi o certificazioni mediche), il quale mostra delle difficoltà di apprendimento legate al fatto di provenire da un ambie</w:t>
      </w:r>
      <w:r>
        <w:rPr>
          <w:rFonts w:cs="Calibri"/>
        </w:rPr>
        <w:t xml:space="preserve">nte con svantaggio socio-economico, con deprivazioni culturali o linguistiche (come nel caso degli stranieri), può essere aiutato dalla scuola con l’adozione di percorsi individualizzati e personalizzati come strumenti compensativi e/o dispenativi (pag. 3 </w:t>
      </w:r>
      <w:r>
        <w:rPr>
          <w:rFonts w:cs="Calibri"/>
        </w:rPr>
        <w:t>CM MIUR n° 8-561 del 6/3/2013) ma “non” è obbligata a fare il PDP, dunque sceglie in autonomia se fare o meno un PDP, e questi interventi dovranno essere per il tempo necessario all’aiuto in questione.</w:t>
      </w: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  <w:sz w:val="24"/>
        </w:rPr>
        <w:lastRenderedPageBreak/>
        <w:t>2 - Alcuni BES possono essere anche temporanei</w:t>
      </w:r>
    </w:p>
    <w:p w:rsidR="00000000" w:rsidRDefault="00A26713">
      <w:pPr>
        <w:spacing w:after="0"/>
        <w:jc w:val="both"/>
        <w:rPr>
          <w:rFonts w:cs="Calibri"/>
          <w:i/>
        </w:rPr>
      </w:pPr>
      <w:r>
        <w:rPr>
          <w:rFonts w:cs="Calibri"/>
        </w:rPr>
        <w:t>I Biso</w:t>
      </w:r>
      <w:r>
        <w:rPr>
          <w:rFonts w:cs="Calibri"/>
        </w:rPr>
        <w:t>gni Educativi Speciali degli alunni nell’area dello svantaggio socio-economico, linguistico e culturale, prevedono interventi verificati nel tempo così da attuarli solo fin quando serve. Daremo priorità alle strategie educative e didattiche più frequenti a</w:t>
      </w:r>
      <w:r>
        <w:rPr>
          <w:rFonts w:cs="Calibri"/>
        </w:rPr>
        <w:t>nziché alle modalità di dispensazione/compensazione.</w:t>
      </w:r>
    </w:p>
    <w:p w:rsidR="00000000" w:rsidRDefault="00A26713">
      <w:pPr>
        <w:spacing w:after="0"/>
        <w:jc w:val="both"/>
        <w:rPr>
          <w:rFonts w:cs="Calibri"/>
          <w:i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  <w:r>
        <w:rPr>
          <w:rFonts w:cs="Calibri"/>
          <w:i/>
        </w:rPr>
        <w:t>“</w:t>
      </w:r>
      <w:r>
        <w:rPr>
          <w:rFonts w:cs="Calibri"/>
          <w:i/>
        </w:rPr>
        <w:t>Si avrà cura di monitorare l’efficacia degli interventi affinchè siano messi in atto per il tempo strettamente necessario. Pertanto, a differenza delle situazioni di disturbo documentate da diagnosi, l</w:t>
      </w:r>
      <w:r>
        <w:rPr>
          <w:rFonts w:cs="Calibri"/>
          <w:i/>
        </w:rPr>
        <w:t>e misure dispensative (…) avranno carattere transitorio ed attinente aspetti didattici, privilegiando dunque le strategie educative e didattiche (…) più che strumenti compensativi e misure dispensative” (pag. 3 CM MIUR n° 8-561 del 6/3/2013)</w:t>
      </w: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  <w:sz w:val="24"/>
        </w:rPr>
        <w:t>3 - Non esist</w:t>
      </w:r>
      <w:r>
        <w:rPr>
          <w:rFonts w:cs="Calibri"/>
          <w:b/>
          <w:sz w:val="24"/>
        </w:rPr>
        <w:t>e la “diagnosi di BES” ma necessità di Bisogni Educativi Speciali a  scuola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“</w:t>
      </w:r>
      <w:r>
        <w:rPr>
          <w:rFonts w:cs="Calibri"/>
        </w:rPr>
        <w:t>Mio figlio ha un BES”, “Nella relazione vi è messo diagnosi di BES”, oppure ancora, alla domanda: “Che diagnosi ha? Di BES”: Sono tutte affermazioni errate, inesatte e difformi da</w:t>
      </w:r>
      <w:r>
        <w:rPr>
          <w:rFonts w:cs="Calibri"/>
        </w:rPr>
        <w:t xml:space="preserve"> ogni normativa e documento ufficiale. La diagnosi di “Bisogno Educativo Speciale” non esiste. La diagnosi è una dicitura sanitaria. La diagnosi può essere di “Disturbo Specifico di Apprendimento, nello specifico di Dislessia Evolutiva”, oppure diagnosi di</w:t>
      </w:r>
      <w:r>
        <w:rPr>
          <w:rFonts w:cs="Calibri"/>
        </w:rPr>
        <w:t xml:space="preserve"> “ADHD”. Quindi non esiste ne la diagnosi (e dunque neppure la certificazione) di Bisogni Educativi Speciali.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Cosa diversa è se vi è una relazione specialistica in cui dopo della dicitura diagnostica come “Discalculia Evolutiva” appare un suggerimento come</w:t>
      </w:r>
      <w:r>
        <w:rPr>
          <w:rFonts w:cs="Calibri"/>
        </w:rPr>
        <w:t xml:space="preserve"> “il soggetto necessita di un BES a scuola”. In questo caso lo psicologo o il medico che compila la relazione sottolinea semplicemente che la scuola avrà cura di adottare gli strumenti d’intervento per gli alunni con Bisogni Educativi Speciali.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Dunque il B</w:t>
      </w:r>
      <w:r>
        <w:rPr>
          <w:rFonts w:cs="Calibri"/>
        </w:rPr>
        <w:t>ES non si certifica (</w:t>
      </w:r>
      <w:hyperlink r:id="rId6" w:history="1">
        <w:r>
          <w:rPr>
            <w:rStyle w:val="Collegamentoipertestuale"/>
          </w:rPr>
          <w:t>per un approfondimento leggi il post del Prof. Flavio Fogarolo</w:t>
        </w:r>
      </w:hyperlink>
      <w:r>
        <w:rPr>
          <w:rFonts w:cs="Calibri"/>
        </w:rPr>
        <w:t>).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  <w:sz w:val="24"/>
        </w:rPr>
        <w:t>4 - I Bisogni Educativi Speciali dei DSA: ovvero BES e DSA sono due concetti diversi.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  <w:i/>
        </w:rPr>
        <w:t>“</w:t>
      </w:r>
      <w:r>
        <w:rPr>
          <w:rFonts w:cs="Calibri"/>
          <w:i/>
        </w:rPr>
        <w:t xml:space="preserve">La </w:t>
      </w:r>
      <w:r>
        <w:rPr>
          <w:rFonts w:cs="Calibri"/>
          <w:i/>
        </w:rPr>
        <w:t xml:space="preserve">presente legge </w:t>
      </w:r>
      <w:r>
        <w:rPr>
          <w:rFonts w:cs="Calibri"/>
          <w:b/>
          <w:i/>
        </w:rPr>
        <w:t>riconosce</w:t>
      </w:r>
      <w:r>
        <w:rPr>
          <w:rFonts w:cs="Calibri"/>
          <w:i/>
        </w:rPr>
        <w:t xml:space="preserve"> la dislessia, la disgrafia, la disortografia e la discalculia quali </w:t>
      </w:r>
      <w:r>
        <w:rPr>
          <w:rFonts w:cs="Calibri"/>
          <w:b/>
          <w:i/>
        </w:rPr>
        <w:t xml:space="preserve">disturbi </w:t>
      </w:r>
      <w:r>
        <w:rPr>
          <w:rFonts w:cs="Calibri"/>
          <w:i/>
        </w:rPr>
        <w:t>specifici di apprendimento, di seguito denominati «DSA», che si manifestano in presenza di capacità cognitive adeguate, in assenza di patologie neurologic</w:t>
      </w:r>
      <w:r>
        <w:rPr>
          <w:rFonts w:cs="Calibri"/>
          <w:i/>
        </w:rPr>
        <w:t xml:space="preserve">he e di deficit sensoriali, ma possono costituire una limitazione importante per alcune attività della vita quotidiana” </w:t>
      </w:r>
      <w:r>
        <w:rPr>
          <w:rFonts w:cs="Calibri"/>
        </w:rPr>
        <w:t>(Art. 1 Leg.170/10).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I DSA tecnicamente non sono dei BES, ma i DSA </w:t>
      </w:r>
      <w:r>
        <w:rPr>
          <w:rFonts w:cs="Calibri"/>
          <w:i/>
        </w:rPr>
        <w:t>necessitano</w:t>
      </w:r>
      <w:r>
        <w:rPr>
          <w:rFonts w:cs="Calibri"/>
        </w:rPr>
        <w:t xml:space="preserve"> di Bisogni Educativi Speciali a scuola, ovvero di interv</w:t>
      </w:r>
      <w:r>
        <w:rPr>
          <w:rFonts w:cs="Calibri"/>
        </w:rPr>
        <w:t xml:space="preserve">enti e strategie didattiche specifiche per i DSA. 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Lo stesso principio vale per l’ADHD, o Disturbi del Linguaggio o svantaggio socio-culturale. Tutti questi </w:t>
      </w:r>
      <w:r>
        <w:rPr>
          <w:rFonts w:cs="Calibri"/>
          <w:i/>
        </w:rPr>
        <w:t>necessitano</w:t>
      </w:r>
      <w:r>
        <w:rPr>
          <w:rFonts w:cs="Calibri"/>
        </w:rPr>
        <w:t xml:space="preserve"> di un Bisogno Educativo Speciale a scuola. 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“</w:t>
      </w:r>
      <w:r>
        <w:rPr>
          <w:rFonts w:cs="Calibri"/>
          <w:i/>
        </w:rPr>
        <w:t>In ogni classe ci sono alunni che present</w:t>
      </w:r>
      <w:r>
        <w:rPr>
          <w:rFonts w:cs="Calibri"/>
          <w:i/>
        </w:rPr>
        <w:t xml:space="preserve">ano una richiesta di </w:t>
      </w:r>
      <w:r>
        <w:rPr>
          <w:rFonts w:cs="Calibri"/>
          <w:b/>
          <w:i/>
        </w:rPr>
        <w:t>speciale attenzione</w:t>
      </w:r>
      <w:r>
        <w:rPr>
          <w:rFonts w:cs="Calibri"/>
          <w:i/>
        </w:rPr>
        <w:t xml:space="preserve"> per una varietà di ragioni: svantaggio sociale e culturale, disturbi specifici di apprendimento e/o disturbi evolutivi specifici, difficoltà derivanti dalla non conoscenza della cultura e della lingua italiana</w:t>
      </w:r>
      <w:r>
        <w:rPr>
          <w:rFonts w:cs="Calibri"/>
        </w:rPr>
        <w:t>”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(Dir</w:t>
      </w:r>
      <w:r>
        <w:rPr>
          <w:rFonts w:cs="Calibri"/>
        </w:rPr>
        <w:t>. MIUR 22/12/2012).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>Per una più corretta informazione potrebbe essere meglio superare denominazioni come “BES e DSA”. Si rischia che il genitore, insegnante o operatore che legge, non conoscendo la normativa, la prima cosa che si domandi è: “ma allora BES</w:t>
      </w:r>
      <w:r>
        <w:rPr>
          <w:rFonts w:cs="Calibri"/>
        </w:rPr>
        <w:t xml:space="preserve"> e DSA sono due cose diverse?”.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  <w:sz w:val="24"/>
        </w:rPr>
        <w:t>5 - Il PDP - Piano Didattico Personalizzato NON è obbligatorio per tutti i BES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Il Piano Didattico Personalizzato citato nella normativa è previsto dal DM n°5669 12/7/2011 sui DSA.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E’ obbligatorio quando: abbiamo una diagno</w:t>
      </w:r>
      <w:r>
        <w:rPr>
          <w:rFonts w:cs="Calibri"/>
        </w:rPr>
        <w:t xml:space="preserve">si di Disturbo Specifico di Apprendimento, dunque con tutti codici che iniziano con </w:t>
      </w:r>
      <w:hyperlink r:id="rId7" w:anchor="/F80-F89" w:history="1">
        <w:r>
          <w:rPr>
            <w:rStyle w:val="Collegamentoipertestuale"/>
          </w:rPr>
          <w:t>F 81</w:t>
        </w:r>
        <w:r>
          <w:rPr>
            <w:rStyle w:val="Collegamentoipertestuale"/>
          </w:rPr>
          <w:t xml:space="preserve"> dell’ ICD-10.</w:t>
        </w:r>
      </w:hyperlink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i/>
        </w:rPr>
        <w:t>“</w:t>
      </w:r>
      <w:r>
        <w:rPr>
          <w:rFonts w:cs="Calibri"/>
          <w:i/>
        </w:rPr>
        <w:t xml:space="preserve">E’ necessario il riferimento ai codici nosografici (attualmente </w:t>
      </w:r>
      <w:r>
        <w:rPr>
          <w:rFonts w:cs="Calibri"/>
          <w:i/>
        </w:rPr>
        <w:t>tutti quelli compresi nella categoria F81: Disturbi evolutivi Specifici delle Abilità Scolastiche) e alla dicitura esplicita del DSA in oggetto (della lettura e/o della scrittura e/o del calcolo).”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(Art. 3, comma 1, “Elementi di Certificazione Diagnostica”</w:t>
      </w:r>
      <w:r>
        <w:rPr>
          <w:rFonts w:cs="Calibri"/>
        </w:rPr>
        <w:t xml:space="preserve"> della Conferenza Stato-Regioni per Diagnosi DSA)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E’ scelta della scuola quando: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Abbiamo una diagnosi di Disturbo Evolutivo (diverso dai DSA) come ADHD, Disturbo del Linguaggio, Disturbo Coordinazione Motoria o visuo-spaziale.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Oppure quando abbiamo delle </w:t>
      </w:r>
      <w:r>
        <w:rPr>
          <w:rFonts w:cs="Calibri"/>
        </w:rPr>
        <w:t>difficoltà di apprendimento, svantaggio socio-culturale o alunni stranieri.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i/>
        </w:rPr>
        <w:t>“</w:t>
      </w:r>
      <w:r>
        <w:rPr>
          <w:rFonts w:cs="Calibri"/>
          <w:i/>
        </w:rPr>
        <w:t>Si ribadisce che, anche in presenza di richieste dei genitori accompagnate da diagnosi che però non hanno diritto alla certificazione di Disabilità o di DSA, il Consiglio di clas</w:t>
      </w:r>
      <w:r>
        <w:rPr>
          <w:rFonts w:cs="Calibri"/>
          <w:i/>
        </w:rPr>
        <w:t xml:space="preserve">se è </w:t>
      </w:r>
      <w:r>
        <w:rPr>
          <w:rFonts w:cs="Calibri"/>
          <w:b/>
          <w:i/>
        </w:rPr>
        <w:t>autonomo nel decidere se formulare o non formulare</w:t>
      </w:r>
      <w:r>
        <w:rPr>
          <w:rFonts w:cs="Calibri"/>
          <w:i/>
        </w:rPr>
        <w:t xml:space="preserve"> un Piano Didattico Personalizzato, avendo cura di verbalizzare le motivazioni della decisione” 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(Piano Didattico Personalizzato, pag. 2 Nota Ministeriale MIUR del 22/11/2013, n°2363)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Nei casi con Dis</w:t>
      </w:r>
      <w:r>
        <w:rPr>
          <w:rFonts w:cs="Calibri"/>
        </w:rPr>
        <w:t>abilità certificata ai sensi della Leg.104/92 a scuola va compiliamo il PEI.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6 - Il PDP può essere compilato in qualsiasi periodo dell’anno. 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  <w:sz w:val="24"/>
        </w:rPr>
        <w:t>Se vi è diagnosi di DSA si compila entro 3 mesi.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La compilazione spetta sempre alla scuola, e questo può avvenire</w:t>
      </w:r>
      <w:r>
        <w:rPr>
          <w:rFonts w:cs="Calibri"/>
        </w:rPr>
        <w:t xml:space="preserve"> durante l’anno anche inoltrato.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Solo per le diagnosi di DSA, il PDP dovrebbe essere operativo entro 3 mesi dalla presentazione della documentazione diagnostica a scuola. Motivo per cui è sempre bene segnarsi data e numero di protocollo della presentazione</w:t>
      </w:r>
      <w:r>
        <w:rPr>
          <w:rFonts w:cs="Calibri"/>
        </w:rPr>
        <w:t xml:space="preserve"> dei documenti. 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i/>
        </w:rPr>
        <w:t>“</w:t>
      </w:r>
      <w:r>
        <w:rPr>
          <w:rFonts w:cs="Calibri"/>
          <w:i/>
        </w:rPr>
        <w:t>la scuola predispone, nelle forme ritenute idonee e in tempi che non superino il primo trimestre scolastico un documento che dovrà contenere almeno le seguenti voci, articolato per le discipline coinvolte dal disturbo”</w:t>
      </w:r>
      <w:r>
        <w:rPr>
          <w:rFonts w:cs="Calibri"/>
        </w:rPr>
        <w:t xml:space="preserve"> (DM n°5669 12/7/20</w:t>
      </w:r>
      <w:r>
        <w:rPr>
          <w:rFonts w:cs="Calibri"/>
        </w:rPr>
        <w:t xml:space="preserve">11) a questo punto  seguono alcuni punti da inserire nel PDP, in questa pagina il MIUR mette a disposizione dei </w:t>
      </w:r>
      <w:hyperlink r:id="rId8" w:history="1">
        <w:r>
          <w:rPr>
            <w:rStyle w:val="Collegamentoipertestuale"/>
          </w:rPr>
          <w:t>modelli di PDP</w:t>
        </w:r>
      </w:hyperlink>
      <w:r>
        <w:rPr>
          <w:rFonts w:cs="Calibri"/>
        </w:rPr>
        <w:t>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Se si frequenta una classe in cui vi saranno gli esami di Stato, è invece richiesto che la diagnosi sia presentata entro il 31 marzo dell’anno in corso (CM n° 8 del 6/3/2013)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  <w:sz w:val="24"/>
        </w:rPr>
        <w:lastRenderedPageBreak/>
        <w:t>7- Consenso Genitori: firmano PDP, ma non (ovviamente) per i</w:t>
      </w:r>
      <w:r>
        <w:rPr>
          <w:rFonts w:cs="Calibri"/>
          <w:b/>
          <w:sz w:val="24"/>
        </w:rPr>
        <w:t>nterventi didattici.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Il PDP va firmato da tre figure: Dirigente scolastico (o da suo delegato), dai docenti e dalla famiglia, ciò è riportato a pag. 2 della CM n° 8 del 6/3/2013.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Infatti il PDP rappresenta un accordo di reciproca collaborazione tra scuola </w:t>
      </w:r>
      <w:r>
        <w:rPr>
          <w:rFonts w:cs="Calibri"/>
        </w:rPr>
        <w:t>e famiglia. Ma, come abbiamo detto, il PDP non è necessario per tutti i BES, in molti casi la scuola può decidere di mettere in atto della strategie didattiche di intervento senza formalizzarle nel PDP. In questo caso, non essendoci il PDP non è necessaria</w:t>
      </w:r>
      <w:r>
        <w:rPr>
          <w:rFonts w:cs="Calibri"/>
        </w:rPr>
        <w:t xml:space="preserve"> alcuna firma da parte della famiglia. D’altro canto non c'è bisogno di alcun documento per spiegare l'utilizzo di strategie didattiche più conformi a migliorare l’apprendimento di un alunno in difficoltà.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  <w:sz w:val="24"/>
        </w:rPr>
        <w:t>8 - Il PDP è uno strumento operativo che va appli</w:t>
      </w:r>
      <w:r>
        <w:rPr>
          <w:rFonts w:cs="Calibri"/>
          <w:b/>
          <w:sz w:val="24"/>
        </w:rPr>
        <w:t xml:space="preserve">cato. 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Che il PDP non si trasformi in un dovere burocratico quanto piuttosto in un’occasione per i docenti di poter far apprendere al meglio i propri studenti.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Le indicazioni operative indicano che il PDP non è un elenco di modalità dispensative/compensati</w:t>
      </w:r>
      <w:r>
        <w:rPr>
          <w:rFonts w:cs="Calibri"/>
        </w:rPr>
        <w:t>ve  e neppure delle caselline, tipo checklist, da spuntare.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Si corre il rischio di produrre un PDP più per il bisogno d’avere un documento da registrare che delle indicazioni semplici ed operative da poter adottare.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i/>
        </w:rPr>
        <w:t>“</w:t>
      </w:r>
      <w:r>
        <w:rPr>
          <w:rFonts w:cs="Calibri"/>
          <w:i/>
        </w:rPr>
        <w:t xml:space="preserve">il Piano Didattico personalizzato non </w:t>
      </w:r>
      <w:r>
        <w:rPr>
          <w:rFonts w:cs="Calibri"/>
          <w:i/>
        </w:rPr>
        <w:t>può essere inteso come mera esplicazione di strumenti compensativi e dispensativi per gli alunni con DSA; esso è bensì lo strumento in cui si potranno, ad esempio, includere progettazione didattico-educative calibrate sui livelli minimi attesi per le compe</w:t>
      </w:r>
      <w:r>
        <w:rPr>
          <w:rFonts w:cs="Calibri"/>
          <w:i/>
        </w:rPr>
        <w:t>tenze in uscita (di cui moltissimi alunni con BES, privi di qualsivoglia certificazione diagnostica, abbisognano), strumenti programmatici utili in maggior misura rispetto a compensazioni o dispense, a carattere squisitamente didattico-strumentale”.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(CM n°</w:t>
      </w:r>
      <w:r>
        <w:rPr>
          <w:rFonts w:cs="Calibri"/>
        </w:rPr>
        <w:t>8 del 6/3/2013).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La cosa più importante per il quale sono state elaborate queste normative, facciamo corsi di formazione e per cui siamo qui a discutere è di certo una: </w:t>
      </w:r>
      <w:r>
        <w:rPr>
          <w:rFonts w:cs="Calibri"/>
          <w:b/>
        </w:rPr>
        <w:t>applicare</w:t>
      </w:r>
      <w:r>
        <w:rPr>
          <w:rFonts w:cs="Calibri"/>
        </w:rPr>
        <w:t xml:space="preserve"> il PDP in classe.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  <w:sz w:val="24"/>
        </w:rPr>
        <w:lastRenderedPageBreak/>
        <w:t>9 - BES e prove Invalsi: il loro svolgiment</w:t>
      </w:r>
      <w:r>
        <w:rPr>
          <w:rFonts w:cs="Calibri"/>
          <w:b/>
          <w:sz w:val="24"/>
        </w:rPr>
        <w:t>o dipende dal tipo di disturbo o difficoltà.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La nota MIUR, in tal senso chiarisce ogni procedura (</w:t>
      </w:r>
      <w:hyperlink r:id="rId9" w:history="1">
        <w:r>
          <w:rPr>
            <w:rStyle w:val="Collegamentoipertestuale"/>
          </w:rPr>
          <w:t>è possibile scaricarla qui</w:t>
        </w:r>
      </w:hyperlink>
      <w:r>
        <w:rPr>
          <w:rFonts w:cs="Calibri"/>
        </w:rPr>
        <w:t xml:space="preserve">) da cui riproponiamo la tabella </w:t>
      </w:r>
      <w:r>
        <w:rPr>
          <w:rFonts w:cs="Calibri"/>
        </w:rPr>
        <w:t xml:space="preserve">riassuntiva:  </w:t>
      </w:r>
    </w:p>
    <w:tbl>
      <w:tblPr>
        <w:tblW w:w="0" w:type="auto"/>
        <w:tblInd w:w="-5" w:type="dxa"/>
        <w:tblLayout w:type="fixed"/>
        <w:tblLook w:val="0000"/>
      </w:tblPr>
      <w:tblGrid>
        <w:gridCol w:w="1393"/>
        <w:gridCol w:w="1441"/>
        <w:gridCol w:w="1395"/>
        <w:gridCol w:w="1397"/>
        <w:gridCol w:w="1395"/>
        <w:gridCol w:w="1437"/>
        <w:gridCol w:w="1406"/>
      </w:tblGrid>
      <w:tr w:rsidR="00000000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Svolgimento prove INVALSI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Inclusione dei risultati nei dati di classe e di scuola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Strumenti compensativi o altre misure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  <w:b/>
                <w:sz w:val="52"/>
              </w:rPr>
            </w:pPr>
            <w:r>
              <w:rPr>
                <w:rFonts w:cs="Calibri"/>
                <w:b/>
              </w:rPr>
              <w:t>Documento di riferimento</w:t>
            </w:r>
          </w:p>
        </w:tc>
      </w:tr>
      <w:tr w:rsidR="00000000"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52"/>
              </w:rPr>
              <w:t>BES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Disabilità certificata ai sensi dell’art. 3 c.1 e c.3 della legge 104/1992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Disabilità in</w:t>
            </w:r>
            <w:r>
              <w:rPr>
                <w:rFonts w:cs="Calibri"/>
              </w:rPr>
              <w:t>tellettiva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Decide la scuola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Tempi più lunghi e strumenti tecnologici (art.16, c. 3 L. 104/92)</w:t>
            </w:r>
          </w:p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Decide la scuola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PEI</w:t>
            </w:r>
          </w:p>
        </w:tc>
      </w:tr>
      <w:tr w:rsidR="00000000"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Disabilità sensoriale e motoria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SI </w:t>
            </w:r>
            <w:r>
              <w:rPr>
                <w:rFonts w:cs="Calibri"/>
                <w:vertAlign w:val="superscript"/>
              </w:rPr>
              <w:t>(c)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Decide la scuola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PEI</w:t>
            </w:r>
          </w:p>
        </w:tc>
      </w:tr>
      <w:tr w:rsidR="00000000"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Altra disabilità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Decide la scuola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 </w:t>
            </w:r>
            <w:r>
              <w:rPr>
                <w:rFonts w:cs="Calibri"/>
                <w:vertAlign w:val="superscript"/>
              </w:rPr>
              <w:t>(b)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Decide la scuola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PEI</w:t>
            </w:r>
          </w:p>
        </w:tc>
      </w:tr>
      <w:tr w:rsidR="00000000"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Dist</w:t>
            </w:r>
            <w:r>
              <w:rPr>
                <w:rFonts w:cs="Calibri"/>
                <w:b/>
              </w:rPr>
              <w:t>urbi evolutivi specifici (con certificazione o con diagnosi)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DSA certificati ai sensi della legge 170/2010 </w:t>
            </w:r>
            <w:r>
              <w:rPr>
                <w:rFonts w:cs="Calibri"/>
                <w:vertAlign w:val="superscript"/>
              </w:rPr>
              <w:t>(d)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Decide la scuola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SI </w:t>
            </w:r>
            <w:r>
              <w:rPr>
                <w:rFonts w:cs="Calibri"/>
                <w:vertAlign w:val="superscript"/>
              </w:rPr>
              <w:t>(a)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Decide la scuola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PDP</w:t>
            </w:r>
          </w:p>
        </w:tc>
      </w:tr>
      <w:tr w:rsidR="00000000"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Diagnosi di ADHD</w:t>
            </w:r>
          </w:p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-Bordeline cognitivi</w:t>
            </w:r>
          </w:p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-Disturbi evolutivi specifici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SI </w:t>
            </w:r>
            <w:r>
              <w:rPr>
                <w:rFonts w:cs="Calibri"/>
                <w:vertAlign w:val="superscript"/>
              </w:rPr>
              <w:t>(a)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Decide la scuola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PD</w:t>
            </w:r>
            <w:r>
              <w:rPr>
                <w:rFonts w:cs="Calibri"/>
              </w:rPr>
              <w:t>P</w:t>
            </w:r>
          </w:p>
        </w:tc>
      </w:tr>
      <w:tr w:rsidR="00000000"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Svantaggio socio-economico, linguistico e culturale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center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000000" w:rsidRDefault="00A26713">
      <w:pPr>
        <w:spacing w:after="0"/>
        <w:jc w:val="both"/>
        <w:rPr>
          <w:rFonts w:cs="Calibri"/>
          <w:vertAlign w:val="superscript"/>
        </w:rPr>
      </w:pPr>
      <w:r>
        <w:rPr>
          <w:rFonts w:cs="Calibri"/>
          <w:vertAlign w:val="superscript"/>
        </w:rPr>
        <w:t>(a)</w:t>
      </w:r>
      <w:r>
        <w:rPr>
          <w:rFonts w:cs="Calibri"/>
        </w:rPr>
        <w:t xml:space="preserve"> A condizione che  le misure compensative e/o dispensative siano concretamente idonee al superamento della specifica disabilità o del disturbo specifico.</w:t>
      </w:r>
    </w:p>
    <w:p w:rsidR="00000000" w:rsidRDefault="00A26713">
      <w:pPr>
        <w:spacing w:after="0"/>
        <w:jc w:val="both"/>
        <w:rPr>
          <w:rFonts w:cs="Calibri"/>
          <w:vertAlign w:val="superscript"/>
        </w:rPr>
      </w:pPr>
      <w:r>
        <w:rPr>
          <w:rFonts w:cs="Calibri"/>
          <w:vertAlign w:val="superscript"/>
        </w:rPr>
        <w:t>(b)</w:t>
      </w:r>
      <w:r>
        <w:rPr>
          <w:rFonts w:cs="Calibri"/>
        </w:rPr>
        <w:t xml:space="preserve"> Salvo diversa richiesta de</w:t>
      </w:r>
      <w:r>
        <w:rPr>
          <w:rFonts w:cs="Calibri"/>
        </w:rPr>
        <w:t>lla suola.</w:t>
      </w:r>
    </w:p>
    <w:p w:rsidR="00000000" w:rsidRDefault="00A26713">
      <w:pPr>
        <w:spacing w:after="0"/>
        <w:jc w:val="both"/>
        <w:rPr>
          <w:rFonts w:cs="Calibri"/>
          <w:vertAlign w:val="superscript"/>
        </w:rPr>
      </w:pPr>
      <w:r>
        <w:rPr>
          <w:rFonts w:cs="Calibri"/>
          <w:vertAlign w:val="superscript"/>
        </w:rPr>
        <w:t>(c)</w:t>
      </w:r>
      <w:r>
        <w:rPr>
          <w:rFonts w:cs="Calibri"/>
        </w:rPr>
        <w:t xml:space="preserve"> A condizione che i dispositivi e gli strumenti di mediazione o traduzione sensoriale (ad esempio sintesi vocale) siano concretamente idonei al superamento della specifica disabilità sensoriale.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vertAlign w:val="superscript"/>
        </w:rPr>
        <w:t>(d)</w:t>
      </w:r>
      <w:r>
        <w:rPr>
          <w:rFonts w:cs="Calibri"/>
        </w:rPr>
        <w:t xml:space="preserve"> Sono compresi anche gli alunni e gli studen</w:t>
      </w:r>
      <w:r>
        <w:rPr>
          <w:rFonts w:cs="Calibri"/>
        </w:rPr>
        <w:t xml:space="preserve">ti </w:t>
      </w:r>
      <w:r>
        <w:rPr>
          <w:rFonts w:cs="Calibri"/>
          <w:b/>
          <w:u w:val="single"/>
        </w:rPr>
        <w:t>con diagnosi</w:t>
      </w:r>
      <w:r>
        <w:rPr>
          <w:rFonts w:cs="Calibri"/>
        </w:rPr>
        <w:t xml:space="preserve"> di DSA in attesa di certificazione.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  <w:sz w:val="24"/>
        </w:rPr>
        <w:lastRenderedPageBreak/>
        <w:t>10 – Con diagnosi di DSA rilasciata da struttura privata redigiamo il PDP</w:t>
      </w: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Qui il MIUR mette un punto fermo: Piano Didattico Personalizzato </w:t>
      </w:r>
      <w:r>
        <w:rPr>
          <w:rFonts w:cs="Calibri"/>
          <w:b/>
        </w:rPr>
        <w:t>subito</w:t>
      </w:r>
      <w:r>
        <w:rPr>
          <w:rFonts w:cs="Calibri"/>
        </w:rPr>
        <w:t xml:space="preserve"> con la diagnosi di DSA della struttura privata in mano.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Il punto più rilevante di questa normativa è che permette alle famiglie, rivolgendosi al professionista privato,  di abbattere sia i lunghi tempi di molti enti pubblici, sia i costi elevati di tanti enti accreditati e nel contempo che vi sia garantita una</w:t>
      </w:r>
      <w:r>
        <w:rPr>
          <w:rFonts w:cs="Calibri"/>
        </w:rPr>
        <w:t xml:space="preserve"> diagnosi rigorosa perché compilata da professionisti che rispettano la Consesus Conference sui DSA.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In questo modo, sia la scuola che la famiglia, può attivarsi tempestivamente per una diagnosi precoce e percorsi didattici riabilitativi come previsto dal</w:t>
      </w:r>
      <w:r>
        <w:rPr>
          <w:rFonts w:cs="Calibri"/>
        </w:rPr>
        <w:t xml:space="preserve">la legge quadro dei DSA (comma </w:t>
      </w:r>
      <w:r>
        <w:rPr>
          <w:rFonts w:cs="Calibri"/>
          <w:i/>
        </w:rPr>
        <w:t>f</w:t>
      </w:r>
      <w:r>
        <w:rPr>
          <w:rFonts w:cs="Calibri"/>
        </w:rPr>
        <w:t>, art 2, L. 170/10).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</w:rPr>
        <w:t>Dunque i docenti possono accettare la diagnosi di DSA emessa da strutture private per la piena applicazione della Legge 170/10 e DM 5669 12/7/2011: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i/>
        </w:rPr>
        <w:t>“</w:t>
      </w:r>
      <w:r>
        <w:rPr>
          <w:rFonts w:eastAsia="Times New Roman" w:cs="Calibri"/>
          <w:i/>
        </w:rPr>
        <w:t xml:space="preserve">Per quanto riguarda gli alunni in possesso di una </w:t>
      </w:r>
      <w:r>
        <w:rPr>
          <w:rFonts w:eastAsia="Times New Roman" w:cs="Calibri"/>
          <w:b/>
          <w:i/>
        </w:rPr>
        <w:t>di</w:t>
      </w:r>
      <w:r>
        <w:rPr>
          <w:rFonts w:eastAsia="Times New Roman" w:cs="Calibri"/>
          <w:b/>
          <w:i/>
        </w:rPr>
        <w:t>agnosi di DSA</w:t>
      </w:r>
      <w:r>
        <w:rPr>
          <w:rFonts w:eastAsia="Times New Roman" w:cs="Calibri"/>
          <w:i/>
        </w:rPr>
        <w:t xml:space="preserve"> rilasciata da una struttura </w:t>
      </w:r>
      <w:r>
        <w:rPr>
          <w:rFonts w:eastAsia="Times New Roman" w:cs="Calibri"/>
          <w:b/>
          <w:i/>
        </w:rPr>
        <w:t>privata</w:t>
      </w:r>
      <w:r>
        <w:rPr>
          <w:rFonts w:eastAsia="Times New Roman" w:cs="Calibri"/>
          <w:i/>
        </w:rPr>
        <w:t>, si raccomanda - nelle more del rilascio della certificazione da parte di strutture sanitarie pubbliche o accreditate – di adottare preventivamente le misure</w:t>
      </w:r>
      <w:r>
        <w:rPr>
          <w:rFonts w:eastAsia="Times New Roman" w:cs="Calibri"/>
          <w:b/>
          <w:i/>
        </w:rPr>
        <w:t xml:space="preserve"> previste</w:t>
      </w:r>
      <w:r>
        <w:rPr>
          <w:rFonts w:eastAsia="Times New Roman" w:cs="Calibri"/>
          <w:i/>
        </w:rPr>
        <w:t xml:space="preserve"> dalla Legge 170/2010, qualora il Consig</w:t>
      </w:r>
      <w:r>
        <w:rPr>
          <w:rFonts w:eastAsia="Times New Roman" w:cs="Calibri"/>
          <w:i/>
        </w:rPr>
        <w:t xml:space="preserve">lio di classe o il team dei docenti della scuola primaria ravvisino e riscontrino, sulla base di considerazioni psicopedagogiche e didattiche, carenze fondatamente riconducibili al disturbo. Pervengono infatti </w:t>
      </w:r>
      <w:r>
        <w:rPr>
          <w:rFonts w:eastAsia="Times New Roman" w:cs="Calibri"/>
          <w:b/>
          <w:i/>
        </w:rPr>
        <w:t>numerose</w:t>
      </w:r>
      <w:r>
        <w:rPr>
          <w:rFonts w:eastAsia="Times New Roman" w:cs="Calibri"/>
          <w:i/>
        </w:rPr>
        <w:t xml:space="preserve"> segnalazioni relative ad alunni (già </w:t>
      </w:r>
      <w:r>
        <w:rPr>
          <w:rFonts w:eastAsia="Times New Roman" w:cs="Calibri"/>
          <w:i/>
        </w:rPr>
        <w:t xml:space="preserve">sottoposti ad accertamenti diagnostici nei primi mesi di scuola) che, riuscendo soltanto verso la fine dell’anno scolastico ad ottenere la certificazione, permangono senza le </w:t>
      </w:r>
      <w:r>
        <w:rPr>
          <w:rFonts w:eastAsia="Times New Roman" w:cs="Calibri"/>
          <w:b/>
          <w:i/>
        </w:rPr>
        <w:t>tutele</w:t>
      </w:r>
      <w:r>
        <w:rPr>
          <w:rFonts w:eastAsia="Times New Roman" w:cs="Calibri"/>
          <w:i/>
        </w:rPr>
        <w:t xml:space="preserve"> cui sostanzialmente avrebbero diritto. Si evidenzia pertanto la necessità </w:t>
      </w:r>
      <w:r>
        <w:rPr>
          <w:rFonts w:eastAsia="Times New Roman" w:cs="Calibri"/>
          <w:i/>
        </w:rPr>
        <w:t xml:space="preserve">di superare e risolvere le difficoltà legate ai tempi di rilascio delle certificazioni (in molti casi superiori ai sei mesi) </w:t>
      </w:r>
      <w:r>
        <w:rPr>
          <w:rFonts w:eastAsia="Times New Roman" w:cs="Calibri"/>
          <w:b/>
          <w:i/>
        </w:rPr>
        <w:t>adottando</w:t>
      </w:r>
      <w:r>
        <w:rPr>
          <w:rFonts w:eastAsia="Times New Roman" w:cs="Calibri"/>
          <w:i/>
        </w:rPr>
        <w:t xml:space="preserve"> comunque un piano didattico individualizzato e personalizzato nonché tutte le misure che le esigenze educative riscontrat</w:t>
      </w:r>
      <w:r>
        <w:rPr>
          <w:rFonts w:eastAsia="Times New Roman" w:cs="Calibri"/>
          <w:i/>
        </w:rPr>
        <w:t>e richiedono.”</w:t>
      </w:r>
    </w:p>
    <w:p w:rsidR="00000000" w:rsidRDefault="00A26713">
      <w:pPr>
        <w:spacing w:after="0" w:line="240" w:lineRule="auto"/>
        <w:jc w:val="both"/>
        <w:rPr>
          <w:rFonts w:cs="Calibri"/>
          <w:b/>
        </w:rPr>
      </w:pPr>
      <w:r>
        <w:rPr>
          <w:rFonts w:eastAsia="Times New Roman" w:cs="Calibri"/>
        </w:rPr>
        <w:t>(Pag. 2 e 3 della CM MIUR n° 8-561 del 6/3/2013).</w:t>
      </w:r>
    </w:p>
    <w:p w:rsidR="00000000" w:rsidRDefault="00A2671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Sulla base di questi dieci punti, ecco come agire praticamente a scuola con gli studenti con Bisogni Educativi Speciali.</w:t>
      </w: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  <w:b/>
        </w:rPr>
      </w:pPr>
    </w:p>
    <w:p w:rsidR="00000000" w:rsidRDefault="00A26713">
      <w:pPr>
        <w:spacing w:after="0"/>
        <w:jc w:val="both"/>
        <w:rPr>
          <w:rFonts w:cs="Calibri"/>
        </w:rPr>
      </w:pPr>
      <w:r>
        <w:rPr>
          <w:rFonts w:cs="Calibri"/>
          <w:b/>
        </w:rPr>
        <w:lastRenderedPageBreak/>
        <w:t>Schema riassuntivo delle nostre 10 precisazioni caso p</w:t>
      </w:r>
      <w:r>
        <w:rPr>
          <w:rFonts w:cs="Calibri"/>
          <w:b/>
        </w:rPr>
        <w:t xml:space="preserve">er caso: </w:t>
      </w:r>
    </w:p>
    <w:p w:rsidR="00000000" w:rsidRDefault="00A26713">
      <w:pPr>
        <w:spacing w:after="0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954"/>
        <w:gridCol w:w="2378"/>
        <w:gridCol w:w="2314"/>
      </w:tblGrid>
      <w:tr w:rsidR="00000000">
        <w:trPr>
          <w:trHeight w:val="3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Alunni che necessitano di Bisogni Educativi Speciali a scuola sono: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Come lo individuo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Cosa faccio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 quanto tempo</w:t>
            </w:r>
          </w:p>
        </w:tc>
      </w:tr>
      <w:tr w:rsidR="00000000">
        <w:trPr>
          <w:trHeight w:val="32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Disabilità certificata ai sensi dell’art. 3 c.1 e c.3 della legge 104/1992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Disabilità intellettiva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PEI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Sempre ma con modifiche a</w:t>
            </w:r>
            <w:r>
              <w:rPr>
                <w:rFonts w:cs="Calibri"/>
              </w:rPr>
              <w:t>nnuali.</w:t>
            </w:r>
          </w:p>
        </w:tc>
      </w:tr>
      <w:tr w:rsidR="00000000">
        <w:trPr>
          <w:trHeight w:val="32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Disabilità sensoriale e motoria</w:t>
            </w: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00000">
        <w:trPr>
          <w:trHeight w:val="32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Altra disabilità</w:t>
            </w: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00000">
        <w:trPr>
          <w:trHeight w:val="32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Disturbi evolutivi specifici (con certificazione o con diagnosi)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DSA 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Legge 170/2010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 attesa di certificazione, va bene diagnosi di specialista privato.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CM n° 8 del 6/3/2013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PDP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Sempre ma</w:t>
            </w:r>
            <w:r>
              <w:rPr>
                <w:rFonts w:cs="Calibri"/>
              </w:rPr>
              <w:t xml:space="preserve"> con modifiche annuali.</w:t>
            </w:r>
          </w:p>
        </w:tc>
      </w:tr>
      <w:tr w:rsidR="00000000">
        <w:trPr>
          <w:trHeight w:val="32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Diagnosi di ADHD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-Bordeline cognitivi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-Disturbi evolutivi specifici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00000" w:rsidRDefault="00A26713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Per “diagnosi” si intende invece un giudizio clinic</w:t>
            </w:r>
          </w:p>
          <w:p w:rsidR="00000000" w:rsidRDefault="00A26713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 xml:space="preserve">o, attestante la presenza di una patologia o di un </w:t>
            </w:r>
          </w:p>
          <w:p w:rsidR="00000000" w:rsidRDefault="00A26713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 xml:space="preserve">disturbo, che può </w:t>
            </w:r>
          </w:p>
          <w:p w:rsidR="00000000" w:rsidRDefault="00A26713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essere rilasciato da un medico, da uno</w:t>
            </w:r>
            <w:r>
              <w:rPr>
                <w:rFonts w:eastAsia="Times New Roman" w:cs="Calibri"/>
                <w:i/>
              </w:rPr>
              <w:t xml:space="preserve"> psicologo o </w:t>
            </w:r>
          </w:p>
          <w:p w:rsidR="00000000" w:rsidRDefault="00A26713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comunque da uno specialista iscritto negli albi del</w:t>
            </w:r>
          </w:p>
          <w:p w:rsidR="00000000" w:rsidRDefault="00A26713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 xml:space="preserve">le professioni 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i/>
              </w:rPr>
              <w:t>sanitarie.”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CM n° 8 del 6/3/2013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Strategie didattiche non formalizzare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i/>
              </w:rPr>
              <w:t>oppure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PDP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(se il CdC lo ritiene opportuno)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r>
              <w:rPr>
                <w:rFonts w:cs="Calibri"/>
              </w:rPr>
              <w:t>Il Consiglio di classe è autonomo nel decidere se for</w:t>
            </w:r>
            <w:r>
              <w:rPr>
                <w:rFonts w:cs="Calibri"/>
              </w:rPr>
              <w:t>mulare o non formulare un Piano Didattico personalizzato, avendo cura di verbalizzare le motivazioni della decisione”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(Nota MIUR del 22/11/2013, n°2363)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Circoscritto nell’anno scolastico di riferimento e messo in atto per il tempo strettamente necessario.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CM n° 8 del 6/3/2013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00000">
        <w:trPr>
          <w:trHeight w:val="90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cs="Calibri"/>
                <w:b/>
              </w:rPr>
              <w:t>Svantaggio socio-economico, linguistico e culturale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Tali tipologie di BES dovranno </w:t>
            </w:r>
          </w:p>
          <w:p w:rsidR="00000000" w:rsidRDefault="00A26713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essere individuate sulla base di elementi oggettivi</w:t>
            </w:r>
          </w:p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</w:rPr>
              <w:t>(come ad es. una segnalazione degli operatori dei  servizi sociali), ovvero di ben fondate co</w:t>
            </w:r>
            <w:r>
              <w:rPr>
                <w:rFonts w:eastAsia="Times New Roman" w:cs="Calibri"/>
              </w:rPr>
              <w:t>nsiderazioni psicopedagogiche e didattiche.”</w:t>
            </w: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napToGri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00000">
        <w:trPr>
          <w:trHeight w:val="90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Note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67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La diagnosi di BES non esiste.</w:t>
            </w:r>
          </w:p>
        </w:tc>
      </w:tr>
    </w:tbl>
    <w:p w:rsidR="00000000" w:rsidRDefault="00A26713">
      <w:pPr>
        <w:tabs>
          <w:tab w:val="left" w:pos="1279"/>
        </w:tabs>
        <w:spacing w:after="0"/>
        <w:jc w:val="both"/>
        <w:rPr>
          <w:rFonts w:cs="Calibri"/>
        </w:rPr>
      </w:pPr>
    </w:p>
    <w:p w:rsidR="00000000" w:rsidRDefault="00A26713">
      <w:pPr>
        <w:tabs>
          <w:tab w:val="left" w:pos="1279"/>
        </w:tabs>
        <w:spacing w:after="0"/>
        <w:jc w:val="both"/>
        <w:rPr>
          <w:rFonts w:cs="Calibri"/>
          <w:b/>
        </w:rPr>
      </w:pPr>
    </w:p>
    <w:p w:rsidR="00000000" w:rsidRDefault="00A26713">
      <w:pPr>
        <w:tabs>
          <w:tab w:val="left" w:pos="1279"/>
        </w:tabs>
        <w:spacing w:after="0"/>
        <w:jc w:val="both"/>
        <w:rPr>
          <w:rFonts w:cs="Calibri"/>
        </w:rPr>
      </w:pPr>
      <w:r>
        <w:rPr>
          <w:rFonts w:cs="Calibri"/>
          <w:b/>
          <w:sz w:val="24"/>
        </w:rPr>
        <w:t>Un anno sperimentale: raccontaci la tua opinione</w:t>
      </w:r>
    </w:p>
    <w:p w:rsidR="00000000" w:rsidRDefault="00A26713">
      <w:pPr>
        <w:tabs>
          <w:tab w:val="left" w:pos="127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Il MIUR nella Nota del 22/12/2013 ha sottolineato che il corrente anno scolastico sarà utilizzato per sperimentare e mon</w:t>
      </w:r>
      <w:r>
        <w:rPr>
          <w:rFonts w:cs="Calibri"/>
        </w:rPr>
        <w:t xml:space="preserve">itorare procedure e metodologie relative ai Bisogni Educativi Speciali a scuola. </w:t>
      </w:r>
    </w:p>
    <w:p w:rsidR="00000000" w:rsidRDefault="00A26713">
      <w:pPr>
        <w:tabs>
          <w:tab w:val="left" w:pos="127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E’ quindi importante conoscere la tua esperienza e quella dei tuoi colleghi. </w:t>
      </w:r>
    </w:p>
    <w:p w:rsidR="00000000" w:rsidRDefault="00A26713">
      <w:pPr>
        <w:tabs>
          <w:tab w:val="left" w:pos="127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Scarica e dai uno sguardo all’allegato proposto, stampalo o inoltralo ad amici e conoscenti per </w:t>
      </w:r>
      <w:r>
        <w:rPr>
          <w:rFonts w:cs="Calibri"/>
        </w:rPr>
        <w:t xml:space="preserve">conoscere anche la loro opinione. Ma, sopra ogni cosa, se questo post è ricco di informazioni è anche grazie a chi ha speso il proprio tempo a raccontare la propria esperienza. </w:t>
      </w:r>
    </w:p>
    <w:p w:rsidR="00000000" w:rsidRDefault="00A26713">
      <w:pPr>
        <w:tabs>
          <w:tab w:val="left" w:pos="1279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Come ti trovi a scuola con la nuova normativa sui BES? Che miglioramenti appor</w:t>
      </w:r>
      <w:r>
        <w:rPr>
          <w:rFonts w:cs="Calibri"/>
        </w:rPr>
        <w:t>teresti? Cosa va bene o che cosa cambieresti?</w:t>
      </w:r>
    </w:p>
    <w:p w:rsidR="00000000" w:rsidRDefault="00A26713">
      <w:pPr>
        <w:tabs>
          <w:tab w:val="left" w:pos="1279"/>
        </w:tabs>
        <w:spacing w:after="0"/>
        <w:jc w:val="both"/>
      </w:pPr>
      <w:r>
        <w:rPr>
          <w:rFonts w:cs="Calibri"/>
        </w:rPr>
        <w:t xml:space="preserve">Grazie in anticipo per ogni commento che vorrai condividere sul blog: </w:t>
      </w:r>
    </w:p>
    <w:p w:rsidR="00000000" w:rsidRDefault="00A26713">
      <w:pPr>
        <w:tabs>
          <w:tab w:val="left" w:pos="1279"/>
        </w:tabs>
        <w:spacing w:after="0"/>
        <w:jc w:val="both"/>
        <w:rPr>
          <w:rFonts w:cs="Calibri"/>
        </w:rPr>
      </w:pPr>
      <w:hyperlink r:id="rId10" w:history="1">
        <w:r>
          <w:rPr>
            <w:rStyle w:val="Collegamentoipertestuale"/>
          </w:rPr>
          <w:t>http://www.ilfattoquotidiano.it/blog/glopresti/</w:t>
        </w:r>
      </w:hyperlink>
      <w:r>
        <w:rPr>
          <w:rFonts w:cs="Calibri"/>
        </w:rPr>
        <w:t xml:space="preserve">  </w:t>
      </w: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 w:line="480" w:lineRule="auto"/>
        <w:jc w:val="both"/>
      </w:pPr>
      <w:r>
        <w:rPr>
          <w:rFonts w:cs="Calibri"/>
        </w:rPr>
        <w:t xml:space="preserve">Qui trovi tutti </w:t>
      </w:r>
      <w:r>
        <w:rPr>
          <w:rFonts w:cs="Calibri"/>
        </w:rPr>
        <w:t>i link alla normativa citata nel testo:</w:t>
      </w:r>
    </w:p>
    <w:p w:rsidR="00000000" w:rsidRDefault="00A26713">
      <w:pPr>
        <w:spacing w:after="0" w:line="480" w:lineRule="auto"/>
        <w:jc w:val="both"/>
      </w:pPr>
      <w:hyperlink r:id="rId11" w:history="1">
        <w:r>
          <w:rPr>
            <w:rStyle w:val="Collegamentoipertestuale"/>
          </w:rPr>
          <w:t>Legge quadro sui DSA 170/2010</w:t>
        </w:r>
      </w:hyperlink>
    </w:p>
    <w:p w:rsidR="00000000" w:rsidRDefault="00A26713">
      <w:pPr>
        <w:spacing w:after="0" w:line="480" w:lineRule="auto"/>
        <w:jc w:val="both"/>
      </w:pPr>
      <w:hyperlink r:id="rId12" w:history="1">
        <w:r>
          <w:rPr>
            <w:rStyle w:val="Collegamentoipertestuale"/>
          </w:rPr>
          <w:t>DM 5669 del 12/7/2011</w:t>
        </w:r>
      </w:hyperlink>
    </w:p>
    <w:p w:rsidR="00000000" w:rsidRDefault="00A26713">
      <w:pPr>
        <w:spacing w:after="0" w:line="480" w:lineRule="auto"/>
        <w:jc w:val="both"/>
      </w:pPr>
      <w:hyperlink r:id="rId13" w:history="1">
        <w:r>
          <w:rPr>
            <w:rStyle w:val="Collegamentoipertestuale"/>
          </w:rPr>
          <w:t>Direttiva BES del 27/1</w:t>
        </w:r>
        <w:r>
          <w:rPr>
            <w:rStyle w:val="Collegamentoipertestuale"/>
          </w:rPr>
          <w:t>2/2012</w:t>
        </w:r>
      </w:hyperlink>
    </w:p>
    <w:p w:rsidR="00000000" w:rsidRDefault="00A26713">
      <w:pPr>
        <w:spacing w:after="0" w:line="480" w:lineRule="auto"/>
        <w:jc w:val="both"/>
      </w:pPr>
      <w:hyperlink r:id="rId14" w:history="1">
        <w:r>
          <w:rPr>
            <w:rStyle w:val="Collegamentoipertestuale"/>
          </w:rPr>
          <w:t>Circolare MIUR n° 8-561 6/3/2013</w:t>
        </w:r>
      </w:hyperlink>
    </w:p>
    <w:p w:rsidR="00000000" w:rsidRDefault="00A26713">
      <w:pPr>
        <w:spacing w:after="0" w:line="480" w:lineRule="auto"/>
        <w:jc w:val="both"/>
      </w:pPr>
      <w:hyperlink r:id="rId15" w:history="1">
        <w:r>
          <w:rPr>
            <w:rStyle w:val="Collegamentoipertestuale"/>
          </w:rPr>
          <w:t>Nota MIUR del</w:t>
        </w:r>
        <w:r>
          <w:rPr>
            <w:rStyle w:val="Collegamentoipertestuale"/>
          </w:rPr>
          <w:t xml:space="preserve"> 22/11/2013</w:t>
        </w:r>
      </w:hyperlink>
    </w:p>
    <w:p w:rsidR="00000000" w:rsidRDefault="00A26713">
      <w:pPr>
        <w:spacing w:after="0" w:line="480" w:lineRule="auto"/>
        <w:jc w:val="both"/>
        <w:rPr>
          <w:rFonts w:cs="Calibri"/>
        </w:rPr>
      </w:pPr>
      <w:hyperlink r:id="rId16" w:history="1">
        <w:r>
          <w:rPr>
            <w:rStyle w:val="Collegamentoipertestuale"/>
          </w:rPr>
          <w:t>Nota Invalsi per alunni BES</w:t>
        </w:r>
      </w:hyperlink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tabs>
          <w:tab w:val="left" w:pos="1279"/>
        </w:tabs>
        <w:spacing w:after="0"/>
        <w:jc w:val="both"/>
        <w:rPr>
          <w:rFonts w:cs="Calibri"/>
        </w:rPr>
      </w:pPr>
    </w:p>
    <w:p w:rsidR="00000000" w:rsidRDefault="00A26713">
      <w:pPr>
        <w:tabs>
          <w:tab w:val="left" w:pos="1279"/>
        </w:tabs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000000" w:rsidRDefault="00A26713">
      <w:pPr>
        <w:spacing w:after="0"/>
        <w:jc w:val="both"/>
        <w:rPr>
          <w:rFonts w:cs="Calibri"/>
        </w:rPr>
      </w:pPr>
    </w:p>
    <w:p w:rsidR="00A26713" w:rsidRDefault="00A26713">
      <w:pPr>
        <w:spacing w:after="0"/>
        <w:jc w:val="both"/>
      </w:pPr>
    </w:p>
    <w:sectPr w:rsidR="00A26713">
      <w:footerReference w:type="default" r:id="rId17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13" w:rsidRDefault="00A26713">
      <w:pPr>
        <w:spacing w:after="0" w:line="240" w:lineRule="auto"/>
      </w:pPr>
      <w:r>
        <w:separator/>
      </w:r>
    </w:p>
  </w:endnote>
  <w:endnote w:type="continuationSeparator" w:id="0">
    <w:p w:rsidR="00A26713" w:rsidRDefault="00A2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6713">
    <w:pPr>
      <w:pStyle w:val="Pidipagina"/>
    </w:pPr>
    <w:r>
      <w:rPr>
        <w:color w:val="7F7F7F"/>
      </w:rPr>
      <w:t xml:space="preserve">Scritto il 28/4/2014 da </w:t>
    </w:r>
    <w:r>
      <w:rPr>
        <w:b/>
        <w:color w:val="7F7F7F"/>
      </w:rPr>
      <w:t>Gianluca Lo Presti</w:t>
    </w:r>
    <w:r>
      <w:rPr>
        <w:color w:val="7F7F7F"/>
      </w:rPr>
      <w:t xml:space="preserve"> sul Blog del Fatto Quotidiano.it  </w:t>
    </w:r>
    <w:hyperlink r:id="rId1" w:history="1">
      <w:r>
        <w:rPr>
          <w:rStyle w:val="Collegamentoipertestuale"/>
        </w:rPr>
        <w:t>http://www.ilfattoquotidiano.it/blog/glopresti/</w:t>
      </w:r>
    </w:hyperlink>
    <w:r>
      <w:rPr>
        <w:color w:val="7F7F7F"/>
      </w:rPr>
      <w:t xml:space="preserve">  </w:t>
    </w:r>
  </w:p>
  <w:p w:rsidR="00000000" w:rsidRDefault="00A267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13" w:rsidRDefault="00A26713">
      <w:pPr>
        <w:spacing w:after="0" w:line="240" w:lineRule="auto"/>
      </w:pPr>
      <w:r>
        <w:separator/>
      </w:r>
    </w:p>
  </w:footnote>
  <w:footnote w:type="continuationSeparator" w:id="0">
    <w:p w:rsidR="00A26713" w:rsidRDefault="00A26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13"/>
    <w:rsid w:val="002C2D13"/>
    <w:rsid w:val="00A2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alibri" w:eastAsia="Calibri" w:hAnsi="Calibri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Pr>
      <w:sz w:val="22"/>
      <w:szCs w:val="22"/>
    </w:rPr>
  </w:style>
  <w:style w:type="character" w:customStyle="1" w:styleId="PidipaginaCarattere">
    <w:name w:val="Piè di pagina Carattere"/>
    <w:basedOn w:val="Carpredefinitoparagrafo1"/>
    <w:rPr>
      <w:sz w:val="22"/>
      <w:szCs w:val="22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alfresco/d/d/workspace/SpacesStore/b6f5e6ad-700e-4be3-9c57-ebc9da9bea93/dsa_modelli_pdp.zip" TargetMode="External"/><Relationship Id="rId13" Type="http://schemas.openxmlformats.org/officeDocument/2006/relationships/hyperlink" Target="http://hubmiur.pubblica.istruzione.it/alfresco/d/d/workspace/SpacesStore/8d31611f-9d06-47d0-bcb7-3580ea282df1/dir271212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ps.who.int/classifications/icd10/browse/2010/en" TargetMode="External"/><Relationship Id="rId12" Type="http://schemas.openxmlformats.org/officeDocument/2006/relationships/hyperlink" Target="http://1.flcgil.stgy.it/files/pdf/20110909/decreto-ministeriale-5669-del-12-luglio-2011-linee-guida-disturbi-specifici-di-apprendimento.p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invalsi.it/areaprove/documenti/materiale_info/nota_bes_MIUR_Invals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perando.it/2013/10/23/i-bes-non-si-certificano/" TargetMode="External"/><Relationship Id="rId11" Type="http://schemas.openxmlformats.org/officeDocument/2006/relationships/hyperlink" Target="http://www.istruzione.it/esame_di_stato/Primo_Ciclo/normativa/allegati/legge170_10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struzione.it/allegati/prot2563_13.pdf" TargetMode="External"/><Relationship Id="rId10" Type="http://schemas.openxmlformats.org/officeDocument/2006/relationships/hyperlink" Target="http://www.ilfattoquotidiano.it/blog/glopresti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nvalsi.it/areaprove/documenti/materiale_info/nota_bes_MIUR_Invalsi.pdf" TargetMode="External"/><Relationship Id="rId14" Type="http://schemas.openxmlformats.org/officeDocument/2006/relationships/hyperlink" Target="http://hubmiur.pubblica.istruzione.it/alfresco/d/d/workspace/SpacesStore/9fd8f30a-1ed9-4a19-bf7d-31fd75361b94/cm8_1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fattoquotidiano.it/blog/glopres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2811</Words>
  <Characters>16023</Characters>
  <Application>Microsoft Office Word</Application>
  <DocSecurity>0</DocSecurity>
  <Lines>133</Lines>
  <Paragraphs>37</Paragraphs>
  <ScaleCrop>false</ScaleCrop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Max</cp:lastModifiedBy>
  <cp:revision>2</cp:revision>
  <cp:lastPrinted>1601-01-01T00:00:00Z</cp:lastPrinted>
  <dcterms:created xsi:type="dcterms:W3CDTF">2016-10-22T16:06:00Z</dcterms:created>
  <dcterms:modified xsi:type="dcterms:W3CDTF">2016-10-22T16:06:00Z</dcterms:modified>
</cp:coreProperties>
</file>